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660" w:rsidRPr="00F16660" w:rsidRDefault="00F16660" w:rsidP="00F16660">
      <w:pPr>
        <w:spacing w:line="480" w:lineRule="auto"/>
        <w:jc w:val="center"/>
        <w:rPr>
          <w:rFonts w:ascii="Times New Roman" w:hAnsi="Times New Roman"/>
          <w:sz w:val="24"/>
          <w:szCs w:val="24"/>
        </w:rPr>
      </w:pPr>
      <w:bookmarkStart w:id="0" w:name="_GoBack"/>
      <w:bookmarkEnd w:id="0"/>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945874" w:rsidRPr="00F16660" w:rsidRDefault="00F16660" w:rsidP="00F16660">
      <w:pPr>
        <w:spacing w:line="480" w:lineRule="auto"/>
        <w:jc w:val="center"/>
        <w:rPr>
          <w:rFonts w:ascii="Times New Roman" w:hAnsi="Times New Roman"/>
          <w:sz w:val="24"/>
          <w:szCs w:val="24"/>
        </w:rPr>
      </w:pPr>
      <w:r w:rsidRPr="00F16660">
        <w:rPr>
          <w:rFonts w:ascii="Times New Roman" w:hAnsi="Times New Roman"/>
          <w:sz w:val="24"/>
          <w:szCs w:val="24"/>
        </w:rPr>
        <w:t>Medical Professional O</w:t>
      </w:r>
      <w:r>
        <w:rPr>
          <w:rFonts w:ascii="Times New Roman" w:hAnsi="Times New Roman"/>
          <w:sz w:val="24"/>
          <w:szCs w:val="24"/>
        </w:rPr>
        <w:t>verly</w:t>
      </w:r>
      <w:r w:rsidRPr="00F16660">
        <w:rPr>
          <w:rFonts w:ascii="Times New Roman" w:hAnsi="Times New Roman"/>
          <w:sz w:val="24"/>
          <w:szCs w:val="24"/>
        </w:rPr>
        <w:t xml:space="preserve"> Dependence on Technology and Personal Service Robot</w:t>
      </w:r>
    </w:p>
    <w:p w:rsidR="00F16660" w:rsidRPr="00F16660" w:rsidRDefault="00F16660" w:rsidP="00F16660">
      <w:pPr>
        <w:spacing w:line="480" w:lineRule="auto"/>
        <w:jc w:val="center"/>
        <w:rPr>
          <w:rFonts w:ascii="Times New Roman" w:hAnsi="Times New Roman"/>
          <w:sz w:val="24"/>
          <w:szCs w:val="24"/>
        </w:rPr>
      </w:pPr>
      <w:r w:rsidRPr="00F16660">
        <w:rPr>
          <w:rFonts w:ascii="Times New Roman" w:hAnsi="Times New Roman"/>
          <w:sz w:val="24"/>
          <w:szCs w:val="24"/>
        </w:rPr>
        <w:t>Name</w:t>
      </w:r>
    </w:p>
    <w:p w:rsidR="00F16660" w:rsidRPr="00F16660" w:rsidRDefault="00F16660" w:rsidP="00F16660">
      <w:pPr>
        <w:spacing w:line="480" w:lineRule="auto"/>
        <w:jc w:val="center"/>
        <w:rPr>
          <w:rFonts w:ascii="Times New Roman" w:hAnsi="Times New Roman"/>
          <w:sz w:val="24"/>
          <w:szCs w:val="24"/>
        </w:rPr>
      </w:pPr>
      <w:r w:rsidRPr="00F16660">
        <w:rPr>
          <w:rFonts w:ascii="Times New Roman" w:hAnsi="Times New Roman"/>
          <w:sz w:val="24"/>
          <w:szCs w:val="24"/>
        </w:rPr>
        <w:t>Institution-Affiliated</w:t>
      </w: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Pr="00F16660" w:rsidRDefault="00F16660" w:rsidP="00F16660">
      <w:pPr>
        <w:spacing w:line="480" w:lineRule="auto"/>
        <w:jc w:val="center"/>
        <w:rPr>
          <w:rFonts w:ascii="Times New Roman" w:hAnsi="Times New Roman"/>
          <w:sz w:val="24"/>
          <w:szCs w:val="24"/>
        </w:rPr>
      </w:pPr>
    </w:p>
    <w:p w:rsidR="00F16660" w:rsidRDefault="00F16660" w:rsidP="00F16660">
      <w:pPr>
        <w:spacing w:line="480" w:lineRule="auto"/>
        <w:jc w:val="center"/>
        <w:rPr>
          <w:rFonts w:ascii="Times New Roman" w:hAnsi="Times New Roman"/>
          <w:sz w:val="24"/>
          <w:szCs w:val="24"/>
        </w:rPr>
      </w:pPr>
    </w:p>
    <w:p w:rsidR="00F16660" w:rsidRDefault="00F16660" w:rsidP="00F16660">
      <w:pPr>
        <w:numPr>
          <w:ilvl w:val="0"/>
          <w:numId w:val="1"/>
        </w:numPr>
        <w:spacing w:line="480" w:lineRule="auto"/>
        <w:jc w:val="center"/>
        <w:rPr>
          <w:rFonts w:ascii="Times New Roman" w:hAnsi="Times New Roman"/>
          <w:sz w:val="24"/>
          <w:szCs w:val="24"/>
        </w:rPr>
      </w:pPr>
      <w:r w:rsidRPr="00F16660">
        <w:rPr>
          <w:rFonts w:ascii="Times New Roman" w:hAnsi="Times New Roman"/>
          <w:sz w:val="24"/>
          <w:szCs w:val="24"/>
        </w:rPr>
        <w:lastRenderedPageBreak/>
        <w:t>Medical Professional Over</w:t>
      </w:r>
      <w:r>
        <w:rPr>
          <w:rFonts w:ascii="Times New Roman" w:hAnsi="Times New Roman"/>
          <w:sz w:val="24"/>
          <w:szCs w:val="24"/>
        </w:rPr>
        <w:t>ly</w:t>
      </w:r>
      <w:r w:rsidRPr="00F16660">
        <w:rPr>
          <w:rFonts w:ascii="Times New Roman" w:hAnsi="Times New Roman"/>
          <w:sz w:val="24"/>
          <w:szCs w:val="24"/>
        </w:rPr>
        <w:t xml:space="preserve"> Dependence on Technology </w:t>
      </w:r>
    </w:p>
    <w:p w:rsidR="00523FDD" w:rsidRPr="00523FDD" w:rsidRDefault="00523FDD" w:rsidP="00523FDD">
      <w:pPr>
        <w:spacing w:line="480" w:lineRule="auto"/>
        <w:ind w:left="360"/>
        <w:jc w:val="center"/>
        <w:rPr>
          <w:rFonts w:ascii="Times New Roman" w:hAnsi="Times New Roman"/>
          <w:b/>
          <w:sz w:val="24"/>
          <w:szCs w:val="24"/>
        </w:rPr>
      </w:pPr>
      <w:r>
        <w:rPr>
          <w:rFonts w:ascii="Times New Roman" w:hAnsi="Times New Roman"/>
          <w:b/>
          <w:sz w:val="24"/>
          <w:szCs w:val="24"/>
        </w:rPr>
        <w:t>Reasons for Overdependence on Technology</w:t>
      </w:r>
    </w:p>
    <w:p w:rsidR="00F305AA" w:rsidRPr="00F305AA" w:rsidRDefault="00523FDD" w:rsidP="00F305AA">
      <w:pPr>
        <w:spacing w:line="480" w:lineRule="auto"/>
        <w:ind w:firstLine="360"/>
        <w:rPr>
          <w:rFonts w:ascii="Times New Roman" w:hAnsi="Times New Roman"/>
          <w:sz w:val="24"/>
          <w:szCs w:val="24"/>
        </w:rPr>
      </w:pPr>
      <w:r>
        <w:rPr>
          <w:rFonts w:ascii="Times New Roman" w:hAnsi="Times New Roman"/>
          <w:sz w:val="24"/>
          <w:szCs w:val="24"/>
        </w:rPr>
        <w:tab/>
      </w:r>
      <w:r w:rsidR="00F305AA" w:rsidRPr="00F305AA">
        <w:rPr>
          <w:rFonts w:ascii="Times New Roman" w:hAnsi="Times New Roman"/>
          <w:sz w:val="24"/>
          <w:szCs w:val="24"/>
        </w:rPr>
        <w:t>Medical technologies elicit a double-edged knife scenario in contemporary healthcare sectors. Positively, increased transformation using Computerized Provider Order Entry (CPOE) and other clinical information systems have fundamentally reduced medical errors, standardization, as well as enhance the quality of patient-care outcomes (Lupton, 2014). However, continued implementation of medical information technology has significant unintended consequences that include overdependence syndrome, loss of human element in the medical practices, and concern to patients’ safety, privacy, in addition to the integrity of data (Aw, 2014). Therefore, the prevalence adverse ramifications that concern to overreliance to technology and lack of human element during diagnoses processes further escalate legal and ethical standards.</w:t>
      </w:r>
    </w:p>
    <w:p w:rsidR="00F305AA" w:rsidRPr="00F305AA" w:rsidRDefault="00F305AA" w:rsidP="00F305AA">
      <w:pPr>
        <w:spacing w:line="480" w:lineRule="auto"/>
        <w:ind w:firstLine="360"/>
        <w:rPr>
          <w:rFonts w:ascii="Times New Roman" w:hAnsi="Times New Roman"/>
          <w:sz w:val="24"/>
          <w:szCs w:val="24"/>
        </w:rPr>
      </w:pPr>
      <w:r w:rsidRPr="00F305AA">
        <w:rPr>
          <w:rFonts w:ascii="Times New Roman" w:hAnsi="Times New Roman"/>
          <w:sz w:val="24"/>
          <w:szCs w:val="24"/>
        </w:rPr>
        <w:t xml:space="preserve">        Increased proliferation of computerized systems from billing, account management, to complex surgical procedures demonstrates the high-dependence among the medical practitioners. The perceived and relative advantages of using technological innovation compared to traditional approaches has been cited as a primary factor that triggers dependency toward healthcare Information Technology (Emily, et al, 2007). An expected degree of dependency has positive outcomes when the particular technological concept surpasses its objectives at minimal cost. Therefore, strategic interventions should strive to mitigate manifestation of overdependence on technology, which results in adverse consequences. Notably, the overdependence syndrome impedes a medical practitioner from perceiving such technological devices as a tool to harness his or her flexibility. A practitioner makes inaccurate assumptions about the application and </w:t>
      </w:r>
      <w:r w:rsidRPr="00F305AA">
        <w:rPr>
          <w:rFonts w:ascii="Times New Roman" w:hAnsi="Times New Roman"/>
          <w:sz w:val="24"/>
          <w:szCs w:val="24"/>
        </w:rPr>
        <w:lastRenderedPageBreak/>
        <w:t xml:space="preserve">limits of such technologies because of overdependence. Therefore, overdependence hampers users’ rationality that </w:t>
      </w:r>
      <w:proofErr w:type="gramStart"/>
      <w:r w:rsidRPr="00F305AA">
        <w:rPr>
          <w:rFonts w:ascii="Times New Roman" w:hAnsi="Times New Roman"/>
          <w:sz w:val="24"/>
          <w:szCs w:val="24"/>
        </w:rPr>
        <w:t>is manifested</w:t>
      </w:r>
      <w:proofErr w:type="gramEnd"/>
      <w:r w:rsidRPr="00F305AA">
        <w:rPr>
          <w:rFonts w:ascii="Times New Roman" w:hAnsi="Times New Roman"/>
          <w:sz w:val="24"/>
          <w:szCs w:val="24"/>
        </w:rPr>
        <w:t xml:space="preserve"> when they fail to question the skepticism and legal-ethical paradigms of a particular technology. </w:t>
      </w:r>
    </w:p>
    <w:p w:rsidR="00F305AA" w:rsidRPr="00F305AA" w:rsidRDefault="00F305AA" w:rsidP="00F305AA">
      <w:pPr>
        <w:spacing w:line="480" w:lineRule="auto"/>
        <w:ind w:firstLine="360"/>
        <w:jc w:val="center"/>
        <w:rPr>
          <w:rFonts w:ascii="Times New Roman" w:hAnsi="Times New Roman"/>
          <w:b/>
          <w:sz w:val="24"/>
          <w:szCs w:val="24"/>
        </w:rPr>
      </w:pPr>
      <w:r w:rsidRPr="00F305AA">
        <w:rPr>
          <w:rFonts w:ascii="Times New Roman" w:hAnsi="Times New Roman"/>
          <w:b/>
          <w:sz w:val="24"/>
          <w:szCs w:val="24"/>
        </w:rPr>
        <w:t>Legal and Ethical Effects of Technological Use</w:t>
      </w:r>
    </w:p>
    <w:p w:rsidR="00F305AA" w:rsidRDefault="00F305AA" w:rsidP="00F305AA">
      <w:pPr>
        <w:spacing w:line="480" w:lineRule="auto"/>
        <w:ind w:firstLine="360"/>
        <w:rPr>
          <w:rFonts w:ascii="Times New Roman" w:hAnsi="Times New Roman"/>
          <w:sz w:val="24"/>
          <w:szCs w:val="24"/>
        </w:rPr>
      </w:pPr>
      <w:r w:rsidRPr="00F305AA">
        <w:rPr>
          <w:rFonts w:ascii="Times New Roman" w:hAnsi="Times New Roman"/>
          <w:sz w:val="24"/>
          <w:szCs w:val="24"/>
        </w:rPr>
        <w:t xml:space="preserve">      Application of the ethical and legal parameters within the healthcare sector is another facet that apparent significant paradigm shift because of overdependence on health technologies. Ethical purview ensures the outcomes of the decision made by healthcare practitioners yield sustain ultimate happiness among the entire stakeholders' groups (Schoenly &amp; Knox, 2013). Conversely, legal paradigms ensure the application of medical and technological knowledge maintains healthy condition at minimal adverse concerns (Roebuck, 2012). Importantly, the choice of technology in healthcare should express the tenets of social standard and conflict resolutions to safeguard agai</w:t>
      </w:r>
      <w:r>
        <w:rPr>
          <w:rFonts w:ascii="Times New Roman" w:hAnsi="Times New Roman"/>
          <w:sz w:val="24"/>
          <w:szCs w:val="24"/>
        </w:rPr>
        <w:t xml:space="preserve">nst detrimental ramifications. </w:t>
      </w:r>
    </w:p>
    <w:p w:rsidR="00F305AA" w:rsidRPr="00F305AA" w:rsidRDefault="00F305AA" w:rsidP="00F305AA">
      <w:pPr>
        <w:spacing w:line="480" w:lineRule="auto"/>
        <w:ind w:firstLine="720"/>
        <w:rPr>
          <w:rFonts w:ascii="Times New Roman" w:hAnsi="Times New Roman"/>
          <w:sz w:val="24"/>
          <w:szCs w:val="24"/>
        </w:rPr>
      </w:pPr>
      <w:r w:rsidRPr="00F305AA">
        <w:rPr>
          <w:rFonts w:ascii="Times New Roman" w:hAnsi="Times New Roman"/>
          <w:sz w:val="24"/>
          <w:szCs w:val="24"/>
        </w:rPr>
        <w:t xml:space="preserve">First, a profound legal effect that relates to overdependence on health technologies is increased liabilities from non-compliance with current statutory requirements. The prominent statutory frameworks in the United States healthcare fraternity include Health Information Technology for Economic and Clinical Health Act and Health Insurance Portability and Accountability Act, which sensitizes the adoption of health information technology in addition to expanding the scope of privacy requirement. Therefore, overdependence on technology during critical processes that include billing and management of sensitive patient information escalate into legal ramification because of inadequate compliance with statutory clauses. </w:t>
      </w:r>
    </w:p>
    <w:p w:rsidR="00F305AA" w:rsidRPr="00F305AA" w:rsidRDefault="00F305AA" w:rsidP="00F305AA">
      <w:pPr>
        <w:spacing w:line="480" w:lineRule="auto"/>
        <w:ind w:firstLine="360"/>
        <w:rPr>
          <w:rFonts w:ascii="Times New Roman" w:hAnsi="Times New Roman"/>
          <w:sz w:val="24"/>
          <w:szCs w:val="24"/>
        </w:rPr>
      </w:pPr>
      <w:r w:rsidRPr="00F305AA">
        <w:rPr>
          <w:rFonts w:ascii="Times New Roman" w:hAnsi="Times New Roman"/>
          <w:sz w:val="24"/>
          <w:szCs w:val="24"/>
        </w:rPr>
        <w:t xml:space="preserve">    Second, another legal ramification emanates from violation of individual rights to health because of system failure. System downtime occurs when a technological system is inaccessible </w:t>
      </w:r>
      <w:r w:rsidRPr="00F305AA">
        <w:rPr>
          <w:rFonts w:ascii="Times New Roman" w:hAnsi="Times New Roman"/>
          <w:sz w:val="24"/>
          <w:szCs w:val="24"/>
        </w:rPr>
        <w:lastRenderedPageBreak/>
        <w:t xml:space="preserve">resulting in chaos and violation of patients’ right to quality care (Sittig &amp;Singh, 2011). Hospital systems are intricate and require effective integration to hedge against entire failure due to a single component inadequacy. Therefore, lack of backup capabilities prevents the resumption of processes, which subject an institution against legal suits when patients perceive lack of diligence during system installation. </w:t>
      </w:r>
    </w:p>
    <w:p w:rsidR="00F305AA" w:rsidRPr="00F305AA" w:rsidRDefault="00F305AA" w:rsidP="00F305AA">
      <w:pPr>
        <w:spacing w:line="480" w:lineRule="auto"/>
        <w:ind w:firstLine="360"/>
        <w:rPr>
          <w:rFonts w:ascii="Times New Roman" w:hAnsi="Times New Roman"/>
          <w:sz w:val="24"/>
          <w:szCs w:val="24"/>
        </w:rPr>
      </w:pPr>
      <w:r w:rsidRPr="00F305AA">
        <w:rPr>
          <w:rFonts w:ascii="Times New Roman" w:hAnsi="Times New Roman"/>
          <w:sz w:val="24"/>
          <w:szCs w:val="24"/>
        </w:rPr>
        <w:t xml:space="preserve">    Equally, pertinent ethical dilemmas manifest adverse effects of technological overdependence among the medical practitioners. According to Sittig &amp; Singh, significant healthcare information technology entails opt-out modules, which limit patients’ from Electronic Health Records and provision of data incompatible with the existing payment mechanisms (2011). Ethical principles that enhance the suitability of healthcare information system are autonomy, beneficence, and non-maleficence. Therefore, a reliable hospital system that mitigates negative overdependence commits to sustain users’ independence and eliminate both intended as well as unintended harms.  </w:t>
      </w:r>
    </w:p>
    <w:p w:rsidR="00F305AA" w:rsidRPr="00F305AA" w:rsidRDefault="00F305AA" w:rsidP="00F305AA">
      <w:pPr>
        <w:spacing w:line="480" w:lineRule="auto"/>
        <w:ind w:firstLine="360"/>
        <w:jc w:val="center"/>
        <w:rPr>
          <w:rFonts w:ascii="Times New Roman" w:hAnsi="Times New Roman"/>
          <w:sz w:val="24"/>
          <w:szCs w:val="24"/>
        </w:rPr>
      </w:pPr>
      <w:r>
        <w:rPr>
          <w:rFonts w:ascii="Times New Roman" w:hAnsi="Times New Roman"/>
          <w:sz w:val="24"/>
          <w:szCs w:val="24"/>
        </w:rPr>
        <w:t>2</w:t>
      </w:r>
      <w:r w:rsidRPr="00F305AA">
        <w:rPr>
          <w:rFonts w:ascii="Times New Roman" w:hAnsi="Times New Roman"/>
          <w:sz w:val="24"/>
          <w:szCs w:val="24"/>
        </w:rPr>
        <w:t xml:space="preserve">.    </w:t>
      </w:r>
      <w:r w:rsidRPr="00F305AA">
        <w:rPr>
          <w:rFonts w:ascii="Times New Roman" w:hAnsi="Times New Roman"/>
          <w:b/>
          <w:sz w:val="24"/>
          <w:szCs w:val="24"/>
        </w:rPr>
        <w:t>Personal Service Robot</w:t>
      </w:r>
    </w:p>
    <w:p w:rsidR="00F305AA" w:rsidRPr="00F305AA" w:rsidRDefault="00F305AA" w:rsidP="00F305AA">
      <w:pPr>
        <w:spacing w:line="480" w:lineRule="auto"/>
        <w:ind w:firstLine="360"/>
        <w:rPr>
          <w:rFonts w:ascii="Times New Roman" w:hAnsi="Times New Roman"/>
          <w:sz w:val="24"/>
          <w:szCs w:val="24"/>
        </w:rPr>
      </w:pPr>
      <w:r w:rsidRPr="00F305AA">
        <w:rPr>
          <w:rFonts w:ascii="Times New Roman" w:hAnsi="Times New Roman"/>
          <w:sz w:val="24"/>
          <w:szCs w:val="24"/>
        </w:rPr>
        <w:t xml:space="preserve">     Increased automation using scientific innovations have led to emergent of robotic technologies for industrial and domestic use. Manufacturers interventions to enhance efficiency, quality, and reduce cost in the wake of unstable financial environment surge market penetration for service-robots (Pyo, et al, 2015). Further, emergent of personal-service robots merits because they facilitate undertake repetitive activities that require a higher degree of concentration. Personal service robots exist in myriad forms that diversify their application in core consumer segments that include education, entertainment, and domestic works. </w:t>
      </w:r>
    </w:p>
    <w:p w:rsidR="00F305AA" w:rsidRPr="00F305AA" w:rsidRDefault="00F305AA" w:rsidP="00F305AA">
      <w:pPr>
        <w:spacing w:line="480" w:lineRule="auto"/>
        <w:ind w:firstLine="360"/>
        <w:rPr>
          <w:rFonts w:ascii="Times New Roman" w:hAnsi="Times New Roman"/>
          <w:sz w:val="24"/>
          <w:szCs w:val="24"/>
        </w:rPr>
      </w:pPr>
      <w:r w:rsidRPr="00F305AA">
        <w:rPr>
          <w:rFonts w:ascii="Times New Roman" w:hAnsi="Times New Roman"/>
          <w:sz w:val="24"/>
          <w:szCs w:val="24"/>
        </w:rPr>
        <w:lastRenderedPageBreak/>
        <w:t xml:space="preserve">      A favorite personal service-robot that effectively transforms the application of scientific knowledge in medical practice is a Honda’s Asimo Robot. The Asimo Robot provide home care services to senior and sickly citizens where it serves as a personal assistant tasked to fetch water, switch lights, and make an alarm for the patients in home-care institutions (Tarantola, 2017). The service-robot </w:t>
      </w:r>
      <w:proofErr w:type="gramStart"/>
      <w:r w:rsidRPr="00F305AA">
        <w:rPr>
          <w:rFonts w:ascii="Times New Roman" w:hAnsi="Times New Roman"/>
          <w:sz w:val="24"/>
          <w:szCs w:val="24"/>
        </w:rPr>
        <w:t>has been modified</w:t>
      </w:r>
      <w:proofErr w:type="gramEnd"/>
      <w:r w:rsidRPr="00F305AA">
        <w:rPr>
          <w:rFonts w:ascii="Times New Roman" w:hAnsi="Times New Roman"/>
          <w:sz w:val="24"/>
          <w:szCs w:val="24"/>
        </w:rPr>
        <w:t xml:space="preserve"> to facilitate the device to undertake domestic chores including climb stairs, jump, and use sign language during a conversation with patients. Another standout feature is the size-modification to allow the robot fit on a nightstand to remind patients to take their medications, track health progress, and automatically answer incoming phone calls.  </w:t>
      </w:r>
    </w:p>
    <w:p w:rsidR="00F305AA" w:rsidRPr="00F305AA" w:rsidRDefault="00F305AA" w:rsidP="00F305AA">
      <w:pPr>
        <w:spacing w:line="480" w:lineRule="auto"/>
        <w:ind w:firstLine="360"/>
        <w:jc w:val="center"/>
        <w:rPr>
          <w:rFonts w:ascii="Times New Roman" w:hAnsi="Times New Roman"/>
          <w:b/>
          <w:sz w:val="24"/>
          <w:szCs w:val="24"/>
        </w:rPr>
      </w:pPr>
      <w:r w:rsidRPr="00F305AA">
        <w:rPr>
          <w:rFonts w:ascii="Times New Roman" w:hAnsi="Times New Roman"/>
          <w:b/>
          <w:sz w:val="24"/>
          <w:szCs w:val="24"/>
        </w:rPr>
        <w:t>Future Projections for Honda’s Asimo Robot</w:t>
      </w:r>
    </w:p>
    <w:p w:rsidR="00F305AA" w:rsidRPr="00F305AA" w:rsidRDefault="00F305AA" w:rsidP="00F305AA">
      <w:pPr>
        <w:spacing w:line="480" w:lineRule="auto"/>
        <w:ind w:firstLine="720"/>
        <w:rPr>
          <w:rFonts w:ascii="Times New Roman" w:hAnsi="Times New Roman"/>
          <w:sz w:val="24"/>
          <w:szCs w:val="24"/>
        </w:rPr>
      </w:pPr>
      <w:r w:rsidRPr="00F305AA">
        <w:rPr>
          <w:rFonts w:ascii="Times New Roman" w:hAnsi="Times New Roman"/>
          <w:sz w:val="24"/>
          <w:szCs w:val="24"/>
        </w:rPr>
        <w:t xml:space="preserve">A profound future modification that can enhance the efficiency of Asimo robot relates to integrating social-skills. Besides ferrying food and fetching water for the assisted patients, Asimo robot should integrate social capabilities including playing music and video game for the patients. Playing memory card music and video games can enhance cognitive recovery for the patients in addition to revitalizing the mood and facilitate cohesion among the patients. </w:t>
      </w:r>
    </w:p>
    <w:p w:rsidR="00F305AA" w:rsidRDefault="00F305AA" w:rsidP="00F305AA">
      <w:pPr>
        <w:spacing w:line="480" w:lineRule="auto"/>
        <w:ind w:firstLine="3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F305AA">
        <w:rPr>
          <w:rFonts w:ascii="Times New Roman" w:hAnsi="Times New Roman"/>
          <w:sz w:val="24"/>
          <w:szCs w:val="24"/>
        </w:rPr>
        <w:t xml:space="preserve">Similarly, Asimo-robot </w:t>
      </w:r>
      <w:proofErr w:type="gramStart"/>
      <w:r w:rsidRPr="00F305AA">
        <w:rPr>
          <w:rFonts w:ascii="Times New Roman" w:hAnsi="Times New Roman"/>
          <w:sz w:val="24"/>
          <w:szCs w:val="24"/>
        </w:rPr>
        <w:t>can be used</w:t>
      </w:r>
      <w:proofErr w:type="gramEnd"/>
      <w:r w:rsidRPr="00F305AA">
        <w:rPr>
          <w:rFonts w:ascii="Times New Roman" w:hAnsi="Times New Roman"/>
          <w:sz w:val="24"/>
          <w:szCs w:val="24"/>
        </w:rPr>
        <w:t xml:space="preserve"> to connect patient’s uptake of medication with the family members and medical practitioners using video-conferencing capabilities. Therefore, improving the learning capacity that bolsters system’s cognitive elements to determine patient’s preferences and make proactive recommendations (Tarantola, 2017). The new modification will facilitate the Asimo-robot become a reliable guardian to the senior patients because embedded cognitive and learning capacities enhance the caliber of companionship with the users.</w:t>
      </w:r>
    </w:p>
    <w:p w:rsidR="00F305AA" w:rsidRDefault="00F305AA" w:rsidP="00F305AA">
      <w:pPr>
        <w:spacing w:line="480" w:lineRule="auto"/>
        <w:ind w:firstLine="720"/>
        <w:rPr>
          <w:rFonts w:ascii="Times New Roman" w:hAnsi="Times New Roman"/>
          <w:sz w:val="24"/>
          <w:szCs w:val="24"/>
        </w:rPr>
      </w:pPr>
    </w:p>
    <w:p w:rsidR="00F305AA" w:rsidRPr="00F305AA" w:rsidRDefault="00F305AA" w:rsidP="00F305AA">
      <w:pPr>
        <w:spacing w:line="480" w:lineRule="auto"/>
        <w:ind w:firstLine="720"/>
        <w:rPr>
          <w:rFonts w:ascii="Times New Roman" w:hAnsi="Times New Roman"/>
          <w:sz w:val="24"/>
          <w:szCs w:val="24"/>
        </w:rPr>
      </w:pPr>
    </w:p>
    <w:p w:rsidR="00F305AA" w:rsidRDefault="00F305AA" w:rsidP="00F305AA">
      <w:pPr>
        <w:spacing w:line="480" w:lineRule="auto"/>
        <w:ind w:left="360" w:firstLine="360"/>
        <w:jc w:val="center"/>
        <w:rPr>
          <w:rFonts w:ascii="Times New Roman" w:hAnsi="Times New Roman"/>
          <w:sz w:val="24"/>
          <w:szCs w:val="24"/>
        </w:rPr>
      </w:pPr>
      <w:r>
        <w:rPr>
          <w:rFonts w:ascii="Times New Roman" w:hAnsi="Times New Roman"/>
          <w:sz w:val="24"/>
          <w:szCs w:val="24"/>
        </w:rPr>
        <w:lastRenderedPageBreak/>
        <w:t xml:space="preserve">References </w:t>
      </w:r>
    </w:p>
    <w:p w:rsidR="00F305AA" w:rsidRPr="00F305AA" w:rsidRDefault="00F305AA" w:rsidP="00F305AA">
      <w:pPr>
        <w:spacing w:after="0" w:line="480" w:lineRule="auto"/>
        <w:ind w:left="720" w:hanging="720"/>
        <w:rPr>
          <w:rFonts w:ascii="Times New Roman" w:eastAsia="Times New Roman" w:hAnsi="Times New Roman"/>
          <w:sz w:val="24"/>
          <w:szCs w:val="24"/>
        </w:rPr>
      </w:pPr>
      <w:r w:rsidRPr="00F305AA">
        <w:rPr>
          <w:rFonts w:ascii="Times New Roman" w:eastAsia="Times New Roman" w:hAnsi="Times New Roman"/>
          <w:sz w:val="24"/>
          <w:szCs w:val="24"/>
        </w:rPr>
        <w:t xml:space="preserve">Aw, J. (2014, June 10). “Digitally numb: Doctors are losing hands-on diagnosis skills relying too much on technology,” </w:t>
      </w:r>
      <w:r w:rsidRPr="00F305AA">
        <w:rPr>
          <w:rFonts w:ascii="Times New Roman" w:eastAsia="Times New Roman" w:hAnsi="Times New Roman"/>
          <w:i/>
          <w:sz w:val="24"/>
          <w:szCs w:val="24"/>
        </w:rPr>
        <w:t>The National Post</w:t>
      </w:r>
      <w:proofErr w:type="gramStart"/>
      <w:r w:rsidRPr="00F305AA">
        <w:rPr>
          <w:rFonts w:ascii="Times New Roman" w:eastAsia="Times New Roman" w:hAnsi="Times New Roman"/>
          <w:i/>
          <w:sz w:val="24"/>
          <w:szCs w:val="24"/>
        </w:rPr>
        <w:t>,EDT</w:t>
      </w:r>
      <w:proofErr w:type="gramEnd"/>
      <w:r w:rsidRPr="00F305AA">
        <w:rPr>
          <w:rFonts w:ascii="Times New Roman" w:eastAsia="Times New Roman" w:hAnsi="Times New Roman"/>
          <w:i/>
          <w:sz w:val="24"/>
          <w:szCs w:val="24"/>
        </w:rPr>
        <w:t xml:space="preserve">. </w:t>
      </w:r>
      <w:proofErr w:type="gramStart"/>
      <w:r w:rsidRPr="00F305AA">
        <w:rPr>
          <w:rFonts w:ascii="Times New Roman" w:eastAsia="Times New Roman" w:hAnsi="Times New Roman"/>
          <w:sz w:val="24"/>
          <w:szCs w:val="24"/>
        </w:rPr>
        <w:t xml:space="preserve">Retrieved from </w:t>
      </w:r>
      <w:hyperlink r:id="rId7" w:history="1">
        <w:r w:rsidRPr="00F305AA">
          <w:rPr>
            <w:rStyle w:val="Hyperlink"/>
            <w:rFonts w:ascii="Times New Roman" w:eastAsia="Times New Roman" w:hAnsi="Times New Roman"/>
            <w:sz w:val="24"/>
            <w:szCs w:val="24"/>
          </w:rPr>
          <w:t>http://nationalpost.com/health/digitally-numb-doctors-are-losing-hands-on-diagnosis-skills-by-relying-too-much-on-technology</w:t>
        </w:r>
      </w:hyperlink>
      <w:r w:rsidRPr="00F305AA">
        <w:rPr>
          <w:rFonts w:ascii="Times New Roman" w:eastAsia="Times New Roman" w:hAnsi="Times New Roman"/>
          <w:sz w:val="24"/>
          <w:szCs w:val="24"/>
        </w:rPr>
        <w:t>.</w:t>
      </w:r>
      <w:proofErr w:type="gramEnd"/>
      <w:r w:rsidRPr="00F305AA">
        <w:rPr>
          <w:rFonts w:ascii="Times New Roman" w:eastAsia="Times New Roman" w:hAnsi="Times New Roman"/>
          <w:sz w:val="24"/>
          <w:szCs w:val="24"/>
        </w:rPr>
        <w:t xml:space="preserve"> [Accessed 2018 May 30]</w:t>
      </w:r>
    </w:p>
    <w:p w:rsidR="00F305AA" w:rsidRPr="00F305AA" w:rsidRDefault="00F305AA" w:rsidP="00F305AA">
      <w:pPr>
        <w:spacing w:after="0" w:line="480" w:lineRule="auto"/>
        <w:ind w:left="720" w:hanging="720"/>
        <w:rPr>
          <w:rFonts w:ascii="Times New Roman" w:eastAsia="Times New Roman" w:hAnsi="Times New Roman"/>
          <w:sz w:val="24"/>
          <w:szCs w:val="24"/>
        </w:rPr>
      </w:pPr>
      <w:proofErr w:type="gramStart"/>
      <w:r w:rsidRPr="00F305AA">
        <w:rPr>
          <w:rFonts w:ascii="Times New Roman" w:eastAsia="Times New Roman" w:hAnsi="Times New Roman"/>
          <w:sz w:val="24"/>
          <w:szCs w:val="24"/>
        </w:rPr>
        <w:t>Emily, C., sittig, D., Guappone, K., Dykstra, R. &amp; Ash, J. (2007).</w:t>
      </w:r>
      <w:proofErr w:type="gramEnd"/>
      <w:r w:rsidRPr="00F305AA">
        <w:rPr>
          <w:rFonts w:ascii="Times New Roman" w:eastAsia="Times New Roman" w:hAnsi="Times New Roman"/>
          <w:sz w:val="24"/>
          <w:szCs w:val="24"/>
        </w:rPr>
        <w:t xml:space="preserve"> </w:t>
      </w:r>
      <w:proofErr w:type="gramStart"/>
      <w:r w:rsidRPr="00F305AA">
        <w:rPr>
          <w:rFonts w:ascii="Times New Roman" w:eastAsia="Times New Roman" w:hAnsi="Times New Roman"/>
          <w:sz w:val="24"/>
          <w:szCs w:val="24"/>
        </w:rPr>
        <w:t xml:space="preserve">“Overdependence on technology: An unintended adverse consequence of CPOE,” </w:t>
      </w:r>
      <w:r w:rsidRPr="00F305AA">
        <w:rPr>
          <w:rFonts w:ascii="Times New Roman" w:eastAsia="Times New Roman" w:hAnsi="Times New Roman"/>
          <w:i/>
          <w:sz w:val="24"/>
          <w:szCs w:val="24"/>
        </w:rPr>
        <w:t>AMIA Annual Symposium Proceedings, 2007</w:t>
      </w:r>
      <w:r w:rsidRPr="00F305AA">
        <w:rPr>
          <w:rFonts w:ascii="Times New Roman" w:eastAsia="Times New Roman" w:hAnsi="Times New Roman"/>
          <w:sz w:val="24"/>
          <w:szCs w:val="24"/>
        </w:rPr>
        <w:t>.</w:t>
      </w:r>
      <w:proofErr w:type="gramEnd"/>
      <w:r w:rsidRPr="00F305AA">
        <w:rPr>
          <w:rFonts w:ascii="Times New Roman" w:eastAsia="Times New Roman" w:hAnsi="Times New Roman"/>
          <w:sz w:val="24"/>
          <w:szCs w:val="24"/>
        </w:rPr>
        <w:t xml:space="preserve"> Pp.94-98</w:t>
      </w:r>
    </w:p>
    <w:p w:rsidR="00F305AA" w:rsidRPr="00F305AA" w:rsidRDefault="00F305AA" w:rsidP="00F305AA">
      <w:pPr>
        <w:spacing w:after="0" w:line="480" w:lineRule="auto"/>
        <w:ind w:left="720" w:hanging="720"/>
        <w:rPr>
          <w:rFonts w:ascii="Times New Roman" w:eastAsia="Times New Roman" w:hAnsi="Times New Roman"/>
          <w:sz w:val="24"/>
          <w:szCs w:val="24"/>
        </w:rPr>
      </w:pPr>
      <w:r w:rsidRPr="00F305AA">
        <w:rPr>
          <w:rFonts w:ascii="Times New Roman" w:eastAsia="Times New Roman" w:hAnsi="Times New Roman"/>
          <w:sz w:val="24"/>
          <w:szCs w:val="24"/>
        </w:rPr>
        <w:t xml:space="preserve">Lupton, D. (2014). </w:t>
      </w:r>
      <w:proofErr w:type="gramStart"/>
      <w:r w:rsidRPr="00F305AA">
        <w:rPr>
          <w:rFonts w:ascii="Times New Roman" w:eastAsia="Times New Roman" w:hAnsi="Times New Roman"/>
          <w:sz w:val="24"/>
          <w:szCs w:val="24"/>
        </w:rPr>
        <w:t>Critical perspectives on digital health technologies.</w:t>
      </w:r>
      <w:proofErr w:type="gramEnd"/>
      <w:r w:rsidRPr="00F305AA">
        <w:rPr>
          <w:rFonts w:ascii="Times New Roman" w:eastAsia="Times New Roman" w:hAnsi="Times New Roman"/>
          <w:sz w:val="24"/>
          <w:szCs w:val="24"/>
        </w:rPr>
        <w:t xml:space="preserve"> </w:t>
      </w:r>
      <w:r w:rsidRPr="00F305AA">
        <w:rPr>
          <w:rFonts w:ascii="Times New Roman" w:eastAsia="Times New Roman" w:hAnsi="Times New Roman"/>
          <w:i/>
          <w:iCs/>
          <w:sz w:val="24"/>
          <w:szCs w:val="24"/>
        </w:rPr>
        <w:t>Sociology Compass</w:t>
      </w:r>
      <w:r w:rsidRPr="00F305AA">
        <w:rPr>
          <w:rFonts w:ascii="Times New Roman" w:eastAsia="Times New Roman" w:hAnsi="Times New Roman"/>
          <w:sz w:val="24"/>
          <w:szCs w:val="24"/>
        </w:rPr>
        <w:t xml:space="preserve">, </w:t>
      </w:r>
      <w:r w:rsidRPr="00F305AA">
        <w:rPr>
          <w:rFonts w:ascii="Times New Roman" w:eastAsia="Times New Roman" w:hAnsi="Times New Roman"/>
          <w:i/>
          <w:sz w:val="24"/>
          <w:szCs w:val="24"/>
        </w:rPr>
        <w:t>vol.</w:t>
      </w:r>
      <w:r w:rsidRPr="00F305AA">
        <w:rPr>
          <w:rFonts w:ascii="Times New Roman" w:eastAsia="Times New Roman" w:hAnsi="Times New Roman"/>
          <w:i/>
          <w:iCs/>
          <w:sz w:val="24"/>
          <w:szCs w:val="24"/>
        </w:rPr>
        <w:t>8</w:t>
      </w:r>
      <w:r w:rsidRPr="00F305AA">
        <w:rPr>
          <w:rFonts w:ascii="Times New Roman" w:eastAsia="Times New Roman" w:hAnsi="Times New Roman"/>
          <w:sz w:val="24"/>
          <w:szCs w:val="24"/>
        </w:rPr>
        <w:t>, issue 12, pp.1344-1359.</w:t>
      </w:r>
    </w:p>
    <w:p w:rsidR="00F305AA" w:rsidRPr="00F305AA" w:rsidRDefault="00F305AA" w:rsidP="00F305AA">
      <w:pPr>
        <w:spacing w:after="0" w:line="480" w:lineRule="auto"/>
        <w:ind w:left="720" w:hanging="720"/>
        <w:rPr>
          <w:rFonts w:ascii="Times New Roman" w:eastAsia="Times New Roman" w:hAnsi="Times New Roman"/>
          <w:sz w:val="24"/>
          <w:szCs w:val="24"/>
        </w:rPr>
      </w:pPr>
      <w:r w:rsidRPr="00F305AA">
        <w:rPr>
          <w:rFonts w:ascii="Times New Roman" w:eastAsia="Times New Roman" w:hAnsi="Times New Roman"/>
          <w:sz w:val="24"/>
          <w:szCs w:val="24"/>
        </w:rPr>
        <w:t>Pyo</w:t>
      </w:r>
      <w:proofErr w:type="gramStart"/>
      <w:r w:rsidRPr="00F305AA">
        <w:rPr>
          <w:rFonts w:ascii="Times New Roman" w:eastAsia="Times New Roman" w:hAnsi="Times New Roman"/>
          <w:sz w:val="24"/>
          <w:szCs w:val="24"/>
        </w:rPr>
        <w:t>,Y</w:t>
      </w:r>
      <w:proofErr w:type="gramEnd"/>
      <w:r w:rsidRPr="00F305AA">
        <w:rPr>
          <w:rFonts w:ascii="Times New Roman" w:eastAsia="Times New Roman" w:hAnsi="Times New Roman"/>
          <w:sz w:val="24"/>
          <w:szCs w:val="24"/>
        </w:rPr>
        <w:t xml:space="preserve">. Nakashima, K., Kuwahata, S., Kurazume, R., Tsuji, T., Morooka, K. &amp; Hasegawa, T. (2015). “Service robot system with an informationally structured environment,” </w:t>
      </w:r>
      <w:r w:rsidRPr="00F305AA">
        <w:rPr>
          <w:rFonts w:ascii="Times New Roman" w:eastAsia="Times New Roman" w:hAnsi="Times New Roman"/>
          <w:i/>
          <w:sz w:val="24"/>
          <w:szCs w:val="24"/>
        </w:rPr>
        <w:t>Robotics and Autonomous Systems, Vol. 74</w:t>
      </w:r>
      <w:r w:rsidRPr="00F305AA">
        <w:rPr>
          <w:rFonts w:ascii="Times New Roman" w:eastAsia="Times New Roman" w:hAnsi="Times New Roman"/>
          <w:sz w:val="24"/>
          <w:szCs w:val="24"/>
        </w:rPr>
        <w:t xml:space="preserve">, part </w:t>
      </w:r>
      <w:proofErr w:type="gramStart"/>
      <w:r w:rsidRPr="00F305AA">
        <w:rPr>
          <w:rFonts w:ascii="Times New Roman" w:eastAsia="Times New Roman" w:hAnsi="Times New Roman"/>
          <w:sz w:val="24"/>
          <w:szCs w:val="24"/>
        </w:rPr>
        <w:t>A</w:t>
      </w:r>
      <w:proofErr w:type="gramEnd"/>
      <w:r w:rsidRPr="00F305AA">
        <w:rPr>
          <w:rFonts w:ascii="Times New Roman" w:eastAsia="Times New Roman" w:hAnsi="Times New Roman"/>
          <w:sz w:val="24"/>
          <w:szCs w:val="24"/>
        </w:rPr>
        <w:t>, pp. 148-165</w:t>
      </w:r>
    </w:p>
    <w:p w:rsidR="00F305AA" w:rsidRPr="00F305AA" w:rsidRDefault="00F305AA" w:rsidP="00F305AA">
      <w:pPr>
        <w:spacing w:line="480" w:lineRule="auto"/>
        <w:ind w:left="720" w:hanging="720"/>
        <w:rPr>
          <w:rFonts w:ascii="Times New Roman" w:hAnsi="Times New Roman"/>
          <w:sz w:val="24"/>
          <w:szCs w:val="24"/>
        </w:rPr>
      </w:pPr>
      <w:proofErr w:type="gramStart"/>
      <w:r w:rsidRPr="00F305AA">
        <w:rPr>
          <w:rFonts w:ascii="Times New Roman" w:hAnsi="Times New Roman"/>
          <w:sz w:val="24"/>
          <w:szCs w:val="24"/>
        </w:rPr>
        <w:t>Roebuck, K. (2012).</w:t>
      </w:r>
      <w:proofErr w:type="gramEnd"/>
      <w:r w:rsidRPr="00F305AA">
        <w:rPr>
          <w:rFonts w:ascii="Times New Roman" w:hAnsi="Times New Roman"/>
          <w:sz w:val="24"/>
          <w:szCs w:val="24"/>
        </w:rPr>
        <w:t xml:space="preserve"> </w:t>
      </w:r>
      <w:r w:rsidRPr="00F305AA">
        <w:rPr>
          <w:rFonts w:ascii="Times New Roman" w:hAnsi="Times New Roman"/>
          <w:i/>
          <w:iCs/>
          <w:sz w:val="24"/>
          <w:szCs w:val="24"/>
        </w:rPr>
        <w:t>HIPAA - Health Insurance Portability and Accountability Act: High-impact Strategies - What You Need to Know: Definitions, Adoptions, Impact, Benefits, Maturity, and Vendors</w:t>
      </w:r>
      <w:r w:rsidRPr="00F305AA">
        <w:rPr>
          <w:rFonts w:ascii="Times New Roman" w:hAnsi="Times New Roman"/>
          <w:sz w:val="24"/>
          <w:szCs w:val="24"/>
        </w:rPr>
        <w:t xml:space="preserve">. </w:t>
      </w:r>
      <w:proofErr w:type="gramStart"/>
      <w:r w:rsidRPr="00F305AA">
        <w:rPr>
          <w:rFonts w:ascii="Times New Roman" w:hAnsi="Times New Roman"/>
          <w:sz w:val="24"/>
          <w:szCs w:val="24"/>
        </w:rPr>
        <w:t>Dayboro: Emereo Pub.</w:t>
      </w:r>
      <w:proofErr w:type="gramEnd"/>
    </w:p>
    <w:p w:rsidR="00F305AA" w:rsidRPr="00F305AA" w:rsidRDefault="00F305AA" w:rsidP="00F305AA">
      <w:pPr>
        <w:spacing w:line="480" w:lineRule="auto"/>
        <w:ind w:left="720" w:hanging="720"/>
        <w:rPr>
          <w:rFonts w:ascii="Times New Roman" w:hAnsi="Times New Roman"/>
          <w:sz w:val="24"/>
          <w:szCs w:val="24"/>
        </w:rPr>
      </w:pPr>
      <w:proofErr w:type="gramStart"/>
      <w:r w:rsidRPr="00F305AA">
        <w:rPr>
          <w:rFonts w:ascii="Times New Roman" w:hAnsi="Times New Roman"/>
          <w:sz w:val="24"/>
          <w:szCs w:val="24"/>
        </w:rPr>
        <w:t>Schoenly, L., &amp; Knox, C. M. (2013).</w:t>
      </w:r>
      <w:proofErr w:type="gramEnd"/>
      <w:r w:rsidRPr="00F305AA">
        <w:rPr>
          <w:rFonts w:ascii="Times New Roman" w:hAnsi="Times New Roman"/>
          <w:sz w:val="24"/>
          <w:szCs w:val="24"/>
        </w:rPr>
        <w:t xml:space="preserve"> </w:t>
      </w:r>
      <w:proofErr w:type="gramStart"/>
      <w:r w:rsidRPr="00F305AA">
        <w:rPr>
          <w:rFonts w:ascii="Times New Roman" w:hAnsi="Times New Roman"/>
          <w:i/>
          <w:iCs/>
          <w:sz w:val="24"/>
          <w:szCs w:val="24"/>
        </w:rPr>
        <w:t>Essentials of correctional nursing</w:t>
      </w:r>
      <w:r w:rsidRPr="00F305AA">
        <w:rPr>
          <w:rFonts w:ascii="Times New Roman" w:hAnsi="Times New Roman"/>
          <w:sz w:val="24"/>
          <w:szCs w:val="24"/>
        </w:rPr>
        <w:t>.</w:t>
      </w:r>
      <w:proofErr w:type="gramEnd"/>
      <w:r w:rsidRPr="00F305AA">
        <w:rPr>
          <w:rFonts w:ascii="Times New Roman" w:hAnsi="Times New Roman"/>
          <w:sz w:val="24"/>
          <w:szCs w:val="24"/>
        </w:rPr>
        <w:t xml:space="preserve"> </w:t>
      </w:r>
      <w:proofErr w:type="gramStart"/>
      <w:r w:rsidRPr="00F305AA">
        <w:rPr>
          <w:rFonts w:ascii="Times New Roman" w:hAnsi="Times New Roman"/>
          <w:sz w:val="24"/>
          <w:szCs w:val="24"/>
        </w:rPr>
        <w:t>New York, NY: Springer.</w:t>
      </w:r>
      <w:proofErr w:type="gramEnd"/>
    </w:p>
    <w:p w:rsidR="00F305AA" w:rsidRPr="00F305AA" w:rsidRDefault="00F305AA" w:rsidP="00F305AA">
      <w:pPr>
        <w:spacing w:after="0" w:line="480" w:lineRule="auto"/>
        <w:ind w:left="720" w:hanging="720"/>
        <w:rPr>
          <w:rFonts w:ascii="Times New Roman" w:eastAsia="Times New Roman" w:hAnsi="Times New Roman"/>
          <w:sz w:val="24"/>
          <w:szCs w:val="24"/>
        </w:rPr>
      </w:pPr>
      <w:proofErr w:type="gramStart"/>
      <w:r w:rsidRPr="00F305AA">
        <w:rPr>
          <w:rFonts w:ascii="Times New Roman" w:eastAsia="Times New Roman" w:hAnsi="Times New Roman"/>
          <w:sz w:val="24"/>
          <w:szCs w:val="24"/>
        </w:rPr>
        <w:t>Sittig, D. &amp; Singh, H. (2011).</w:t>
      </w:r>
      <w:proofErr w:type="gramEnd"/>
      <w:r w:rsidRPr="00F305AA">
        <w:rPr>
          <w:rFonts w:ascii="Times New Roman" w:eastAsia="Times New Roman" w:hAnsi="Times New Roman"/>
          <w:sz w:val="24"/>
          <w:szCs w:val="24"/>
        </w:rPr>
        <w:t xml:space="preserve"> “Legal, ethical, and financial dilemmas in electronic health record adoption and use,” </w:t>
      </w:r>
      <w:r w:rsidRPr="00F305AA">
        <w:rPr>
          <w:rFonts w:ascii="Times New Roman" w:eastAsia="Times New Roman" w:hAnsi="Times New Roman"/>
          <w:i/>
          <w:sz w:val="24"/>
          <w:szCs w:val="24"/>
        </w:rPr>
        <w:t xml:space="preserve">Journal of American Academy of Pediatrics, vol.127, </w:t>
      </w:r>
      <w:r w:rsidRPr="00F305AA">
        <w:rPr>
          <w:rFonts w:ascii="Times New Roman" w:eastAsia="Times New Roman" w:hAnsi="Times New Roman"/>
          <w:sz w:val="24"/>
          <w:szCs w:val="24"/>
        </w:rPr>
        <w:t>issue 4, e1042-e1047</w:t>
      </w:r>
    </w:p>
    <w:p w:rsidR="00F305AA" w:rsidRPr="00F305AA" w:rsidRDefault="00F305AA" w:rsidP="00F305AA">
      <w:pPr>
        <w:spacing w:after="0" w:line="480" w:lineRule="auto"/>
        <w:ind w:left="720" w:hanging="720"/>
        <w:rPr>
          <w:rFonts w:ascii="Times New Roman" w:hAnsi="Times New Roman"/>
          <w:sz w:val="24"/>
          <w:szCs w:val="24"/>
        </w:rPr>
      </w:pPr>
      <w:r w:rsidRPr="00F305AA">
        <w:rPr>
          <w:rFonts w:ascii="Times New Roman" w:hAnsi="Times New Roman"/>
          <w:sz w:val="24"/>
          <w:szCs w:val="24"/>
        </w:rPr>
        <w:lastRenderedPageBreak/>
        <w:t xml:space="preserve">Tarantola, A. (2017, August 29). “Robot caregivers are saving the elderly from lives of loneliness,” </w:t>
      </w:r>
      <w:r w:rsidRPr="00F305AA">
        <w:rPr>
          <w:rFonts w:ascii="Times New Roman" w:hAnsi="Times New Roman"/>
          <w:i/>
          <w:sz w:val="24"/>
          <w:szCs w:val="24"/>
        </w:rPr>
        <w:t xml:space="preserve">The Engadget. </w:t>
      </w:r>
      <w:r w:rsidRPr="00F305AA">
        <w:rPr>
          <w:rFonts w:ascii="Times New Roman" w:hAnsi="Times New Roman"/>
          <w:sz w:val="24"/>
          <w:szCs w:val="24"/>
        </w:rPr>
        <w:t xml:space="preserve">Retrieved from </w:t>
      </w:r>
      <w:hyperlink r:id="rId8" w:history="1">
        <w:r w:rsidRPr="00F305AA">
          <w:rPr>
            <w:rStyle w:val="Hyperlink"/>
            <w:rFonts w:ascii="Times New Roman" w:hAnsi="Times New Roman"/>
            <w:sz w:val="24"/>
            <w:szCs w:val="24"/>
          </w:rPr>
          <w:t>www.engadget.com/2017/08/29/robot-caregivers-are-saving-the-elderly-from-lives-of-loneliness/</w:t>
        </w:r>
      </w:hyperlink>
      <w:r w:rsidRPr="00F305AA">
        <w:rPr>
          <w:rFonts w:ascii="Times New Roman" w:hAnsi="Times New Roman"/>
          <w:sz w:val="24"/>
          <w:szCs w:val="24"/>
        </w:rPr>
        <w:t xml:space="preserve"> [2018 May 30]</w:t>
      </w:r>
    </w:p>
    <w:sectPr w:rsidR="00F305AA" w:rsidRPr="00F305AA" w:rsidSect="00F1666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2BD" w:rsidRDefault="008602BD" w:rsidP="00F16660">
      <w:pPr>
        <w:spacing w:after="0" w:line="240" w:lineRule="auto"/>
      </w:pPr>
      <w:r>
        <w:separator/>
      </w:r>
    </w:p>
  </w:endnote>
  <w:endnote w:type="continuationSeparator" w:id="0">
    <w:p w:rsidR="008602BD" w:rsidRDefault="008602BD" w:rsidP="00F16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2BD" w:rsidRDefault="008602BD" w:rsidP="00F16660">
      <w:pPr>
        <w:spacing w:after="0" w:line="240" w:lineRule="auto"/>
      </w:pPr>
      <w:r>
        <w:separator/>
      </w:r>
    </w:p>
  </w:footnote>
  <w:footnote w:type="continuationSeparator" w:id="0">
    <w:p w:rsidR="008602BD" w:rsidRDefault="008602BD" w:rsidP="00F16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FDD" w:rsidRDefault="00523FDD">
    <w:pPr>
      <w:pStyle w:val="Header"/>
    </w:pPr>
    <w:r>
      <w:rPr>
        <w:rFonts w:ascii="Times New Roman" w:hAnsi="Times New Roman"/>
        <w:sz w:val="24"/>
        <w:szCs w:val="24"/>
      </w:rPr>
      <w:t>OVERLY</w:t>
    </w:r>
    <w:r w:rsidRPr="00F16660">
      <w:rPr>
        <w:rFonts w:ascii="Times New Roman" w:hAnsi="Times New Roman"/>
        <w:sz w:val="24"/>
        <w:szCs w:val="24"/>
      </w:rPr>
      <w:t xml:space="preserve"> DEPENDENCE ON TECHNLOGY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16660">
      <w:rPr>
        <w:rFonts w:ascii="Times New Roman" w:hAnsi="Times New Roman"/>
        <w:sz w:val="24"/>
        <w:szCs w:val="24"/>
      </w:rPr>
      <w:fldChar w:fldCharType="begin"/>
    </w:r>
    <w:r w:rsidRPr="00F16660">
      <w:rPr>
        <w:rFonts w:ascii="Times New Roman" w:hAnsi="Times New Roman"/>
        <w:sz w:val="24"/>
        <w:szCs w:val="24"/>
      </w:rPr>
      <w:instrText xml:space="preserve"> PAGE   \* MERGEFORMAT </w:instrText>
    </w:r>
    <w:r w:rsidRPr="00F16660">
      <w:rPr>
        <w:rFonts w:ascii="Times New Roman" w:hAnsi="Times New Roman"/>
        <w:sz w:val="24"/>
        <w:szCs w:val="24"/>
      </w:rPr>
      <w:fldChar w:fldCharType="separate"/>
    </w:r>
    <w:r w:rsidR="008F4DBB">
      <w:rPr>
        <w:rFonts w:ascii="Times New Roman" w:hAnsi="Times New Roman"/>
        <w:noProof/>
        <w:sz w:val="24"/>
        <w:szCs w:val="24"/>
      </w:rPr>
      <w:t>7</w:t>
    </w:r>
    <w:r w:rsidRPr="00F1666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FDD" w:rsidRPr="00F16660" w:rsidRDefault="00523FDD">
    <w:pPr>
      <w:pStyle w:val="Header"/>
      <w:rPr>
        <w:rFonts w:ascii="Times New Roman" w:hAnsi="Times New Roman"/>
        <w:sz w:val="24"/>
        <w:szCs w:val="24"/>
      </w:rPr>
    </w:pPr>
    <w:r w:rsidRPr="00F16660">
      <w:rPr>
        <w:rFonts w:ascii="Times New Roman" w:hAnsi="Times New Roman"/>
        <w:sz w:val="24"/>
        <w:szCs w:val="24"/>
      </w:rPr>
      <w:t>Running Head: OVER</w:t>
    </w:r>
    <w:r>
      <w:rPr>
        <w:rFonts w:ascii="Times New Roman" w:hAnsi="Times New Roman"/>
        <w:sz w:val="24"/>
        <w:szCs w:val="24"/>
      </w:rPr>
      <w:t>LY</w:t>
    </w:r>
    <w:r w:rsidRPr="00F16660">
      <w:rPr>
        <w:rFonts w:ascii="Times New Roman" w:hAnsi="Times New Roman"/>
        <w:sz w:val="24"/>
        <w:szCs w:val="24"/>
      </w:rPr>
      <w:t xml:space="preserve"> DEPENDENCE ON TECHNLOGY</w:t>
    </w:r>
    <w:r>
      <w:rPr>
        <w:rFonts w:ascii="Times New Roman" w:hAnsi="Times New Roman"/>
        <w:sz w:val="24"/>
        <w:szCs w:val="24"/>
      </w:rPr>
      <w:tab/>
    </w:r>
    <w:r>
      <w:rPr>
        <w:rFonts w:ascii="Times New Roman" w:hAnsi="Times New Roman"/>
        <w:sz w:val="24"/>
        <w:szCs w:val="24"/>
      </w:rPr>
      <w:tab/>
    </w:r>
    <w:r w:rsidRPr="00F16660">
      <w:rPr>
        <w:rFonts w:ascii="Times New Roman" w:hAnsi="Times New Roman"/>
        <w:sz w:val="24"/>
        <w:szCs w:val="24"/>
      </w:rPr>
      <w:fldChar w:fldCharType="begin"/>
    </w:r>
    <w:r w:rsidRPr="00F16660">
      <w:rPr>
        <w:rFonts w:ascii="Times New Roman" w:hAnsi="Times New Roman"/>
        <w:sz w:val="24"/>
        <w:szCs w:val="24"/>
      </w:rPr>
      <w:instrText xml:space="preserve"> PAGE   \* MERGEFORMAT </w:instrText>
    </w:r>
    <w:r w:rsidRPr="00F16660">
      <w:rPr>
        <w:rFonts w:ascii="Times New Roman" w:hAnsi="Times New Roman"/>
        <w:sz w:val="24"/>
        <w:szCs w:val="24"/>
      </w:rPr>
      <w:fldChar w:fldCharType="separate"/>
    </w:r>
    <w:r w:rsidR="008F4DBB">
      <w:rPr>
        <w:rFonts w:ascii="Times New Roman" w:hAnsi="Times New Roman"/>
        <w:noProof/>
        <w:sz w:val="24"/>
        <w:szCs w:val="24"/>
      </w:rPr>
      <w:t>1</w:t>
    </w:r>
    <w:r w:rsidRPr="00F16660">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760CD"/>
    <w:multiLevelType w:val="hybridMultilevel"/>
    <w:tmpl w:val="56B49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3118"/>
    <w:rsid w:val="00020635"/>
    <w:rsid w:val="00081B20"/>
    <w:rsid w:val="0019509E"/>
    <w:rsid w:val="001B5306"/>
    <w:rsid w:val="00403118"/>
    <w:rsid w:val="00523FDD"/>
    <w:rsid w:val="007F7839"/>
    <w:rsid w:val="008602BD"/>
    <w:rsid w:val="008F4DBB"/>
    <w:rsid w:val="00945874"/>
    <w:rsid w:val="00A021FA"/>
    <w:rsid w:val="00A34D27"/>
    <w:rsid w:val="00A94C08"/>
    <w:rsid w:val="00F16660"/>
    <w:rsid w:val="00F30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660"/>
    <w:pPr>
      <w:tabs>
        <w:tab w:val="center" w:pos="4680"/>
        <w:tab w:val="right" w:pos="9360"/>
      </w:tabs>
    </w:pPr>
  </w:style>
  <w:style w:type="character" w:customStyle="1" w:styleId="HeaderChar">
    <w:name w:val="Header Char"/>
    <w:link w:val="Header"/>
    <w:uiPriority w:val="99"/>
    <w:rsid w:val="00F16660"/>
    <w:rPr>
      <w:sz w:val="22"/>
      <w:szCs w:val="22"/>
    </w:rPr>
  </w:style>
  <w:style w:type="paragraph" w:styleId="Footer">
    <w:name w:val="footer"/>
    <w:basedOn w:val="Normal"/>
    <w:link w:val="FooterChar"/>
    <w:uiPriority w:val="99"/>
    <w:unhideWhenUsed/>
    <w:rsid w:val="00F16660"/>
    <w:pPr>
      <w:tabs>
        <w:tab w:val="center" w:pos="4680"/>
        <w:tab w:val="right" w:pos="9360"/>
      </w:tabs>
    </w:pPr>
  </w:style>
  <w:style w:type="character" w:customStyle="1" w:styleId="FooterChar">
    <w:name w:val="Footer Char"/>
    <w:link w:val="Footer"/>
    <w:uiPriority w:val="99"/>
    <w:rsid w:val="00F16660"/>
    <w:rPr>
      <w:sz w:val="22"/>
      <w:szCs w:val="22"/>
    </w:rPr>
  </w:style>
  <w:style w:type="character" w:styleId="Hyperlink">
    <w:name w:val="Hyperlink"/>
    <w:uiPriority w:val="99"/>
    <w:unhideWhenUsed/>
    <w:rsid w:val="00F305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adget.com/2017/08/29/robot-caregivers-are-saving-the-elderly-from-lives-of-loneliness/" TargetMode="External"/><Relationship Id="rId3" Type="http://schemas.openxmlformats.org/officeDocument/2006/relationships/settings" Target="settings.xml"/><Relationship Id="rId7" Type="http://schemas.openxmlformats.org/officeDocument/2006/relationships/hyperlink" Target="http://nationalpost.com/health/digitally-numb-doctors-are-losing-hands-on-diagnosis-skills-by-relying-too-much-on-technolog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9290</CharactersWithSpaces>
  <SharedDoc>false</SharedDoc>
  <HLinks>
    <vt:vector size="12" baseType="variant">
      <vt:variant>
        <vt:i4>4718611</vt:i4>
      </vt:variant>
      <vt:variant>
        <vt:i4>3</vt:i4>
      </vt:variant>
      <vt:variant>
        <vt:i4>0</vt:i4>
      </vt:variant>
      <vt:variant>
        <vt:i4>5</vt:i4>
      </vt:variant>
      <vt:variant>
        <vt:lpwstr>http://www.engadget.com/2017/08/29/robot-caregivers-are-saving-the-elderly-from-lives-of-loneliness/</vt:lpwstr>
      </vt:variant>
      <vt:variant>
        <vt:lpwstr/>
      </vt:variant>
      <vt:variant>
        <vt:i4>1703947</vt:i4>
      </vt:variant>
      <vt:variant>
        <vt:i4>0</vt:i4>
      </vt:variant>
      <vt:variant>
        <vt:i4>0</vt:i4>
      </vt:variant>
      <vt:variant>
        <vt:i4>5</vt:i4>
      </vt:variant>
      <vt:variant>
        <vt:lpwstr>http://nationalpost.com/health/digitally-numb-doctors-are-losing-hands-on-diagnosis-skills-by-relying-too-much-on-technology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2018-05-30T17:43:00Z</dcterms:created>
  <dcterms:modified xsi:type="dcterms:W3CDTF">2018-05-30T17:43:00Z</dcterms:modified>
</cp:coreProperties>
</file>